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D31F" w14:textId="77777777" w:rsidR="00897C4E" w:rsidRPr="00B734DA" w:rsidRDefault="00897C4E" w:rsidP="00EE3894">
      <w:pPr>
        <w:jc w:val="center"/>
        <w:rPr>
          <w:b/>
          <w:lang w:val="lt-LT"/>
        </w:rPr>
      </w:pPr>
      <w:bookmarkStart w:id="0" w:name="_GoBack"/>
      <w:bookmarkEnd w:id="0"/>
      <w:r w:rsidRPr="00B734DA">
        <w:rPr>
          <w:noProof/>
        </w:rPr>
        <w:drawing>
          <wp:inline distT="0" distB="0" distL="0" distR="0" wp14:anchorId="0C9CE95A" wp14:editId="7AB0CCED">
            <wp:extent cx="800100" cy="904875"/>
            <wp:effectExtent l="0" t="0" r="0" b="9525"/>
            <wp:docPr id="5" name="Paveikslėlis 5" descr="VU_Logotipa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U_Logotipas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p w14:paraId="497749FE" w14:textId="77777777" w:rsidR="00897C4E" w:rsidRPr="00B734DA" w:rsidRDefault="00897C4E" w:rsidP="00EE3894">
      <w:pPr>
        <w:tabs>
          <w:tab w:val="left" w:pos="720"/>
          <w:tab w:val="center" w:pos="4153"/>
          <w:tab w:val="right" w:pos="8306"/>
        </w:tabs>
        <w:rPr>
          <w:lang w:val="lt-LT"/>
        </w:rPr>
      </w:pPr>
    </w:p>
    <w:p w14:paraId="005E6753" w14:textId="77777777" w:rsidR="00897C4E" w:rsidRPr="00B734DA" w:rsidRDefault="00897C4E" w:rsidP="00EE3894">
      <w:pPr>
        <w:jc w:val="center"/>
        <w:rPr>
          <w:b/>
          <w:lang w:val="lt-LT"/>
        </w:rPr>
      </w:pPr>
      <w:r w:rsidRPr="00B734DA">
        <w:rPr>
          <w:b/>
          <w:lang w:val="lt-LT"/>
        </w:rPr>
        <w:t>VILNIAUS UNIVERSITETO</w:t>
      </w:r>
    </w:p>
    <w:p w14:paraId="40AE8AA8" w14:textId="77777777" w:rsidR="00897C4E" w:rsidRPr="00B734DA" w:rsidRDefault="00897C4E" w:rsidP="00EE3894">
      <w:pPr>
        <w:jc w:val="center"/>
        <w:rPr>
          <w:b/>
          <w:lang w:val="lt-LT"/>
        </w:rPr>
      </w:pPr>
      <w:r w:rsidRPr="00B734DA">
        <w:rPr>
          <w:b/>
          <w:lang w:val="lt-LT"/>
        </w:rPr>
        <w:t>SENATAS</w:t>
      </w:r>
    </w:p>
    <w:p w14:paraId="030A2F05" w14:textId="77777777" w:rsidR="00897C4E" w:rsidRPr="00B734DA" w:rsidRDefault="00897C4E" w:rsidP="00EE3894">
      <w:pPr>
        <w:tabs>
          <w:tab w:val="left" w:pos="720"/>
          <w:tab w:val="center" w:pos="4153"/>
          <w:tab w:val="right" w:pos="8306"/>
        </w:tabs>
        <w:rPr>
          <w:lang w:val="lt-LT"/>
        </w:rPr>
      </w:pPr>
    </w:p>
    <w:p w14:paraId="38BA8877" w14:textId="77777777" w:rsidR="00897C4E" w:rsidRPr="00B734DA" w:rsidRDefault="00897C4E" w:rsidP="00EE3894">
      <w:pPr>
        <w:tabs>
          <w:tab w:val="left" w:pos="720"/>
          <w:tab w:val="center" w:pos="4153"/>
          <w:tab w:val="right" w:pos="8306"/>
        </w:tabs>
        <w:jc w:val="center"/>
        <w:rPr>
          <w:b/>
          <w:lang w:val="lt-LT"/>
        </w:rPr>
      </w:pPr>
      <w:r w:rsidRPr="00B734DA">
        <w:rPr>
          <w:b/>
          <w:lang w:val="lt-LT"/>
        </w:rPr>
        <w:t>NUTARIMAS</w:t>
      </w:r>
    </w:p>
    <w:p w14:paraId="3C5C7298" w14:textId="118B371A" w:rsidR="00897C4E" w:rsidRPr="00B734DA" w:rsidRDefault="00A51756" w:rsidP="00EE3894">
      <w:pPr>
        <w:tabs>
          <w:tab w:val="left" w:pos="720"/>
          <w:tab w:val="center" w:pos="4153"/>
          <w:tab w:val="right" w:pos="8306"/>
        </w:tabs>
        <w:jc w:val="center"/>
        <w:rPr>
          <w:b/>
          <w:lang w:val="lt-LT"/>
        </w:rPr>
      </w:pPr>
      <w:bookmarkStart w:id="1" w:name="_Hlk36477475"/>
      <w:r w:rsidRPr="00B734DA">
        <w:rPr>
          <w:b/>
          <w:lang w:val="lt-LT"/>
        </w:rPr>
        <w:t>DĖL LAIKIN</w:t>
      </w:r>
      <w:r w:rsidR="00D175E9" w:rsidRPr="00B734DA">
        <w:rPr>
          <w:b/>
          <w:lang w:val="lt-LT"/>
        </w:rPr>
        <w:t>ŲJŲ</w:t>
      </w:r>
      <w:r w:rsidRPr="00B734DA">
        <w:rPr>
          <w:b/>
          <w:lang w:val="lt-LT"/>
        </w:rPr>
        <w:t xml:space="preserve"> STUDIJŲ PROCESĄ REGLAMENTUOJANČIŲ </w:t>
      </w:r>
      <w:r w:rsidR="00D175E9" w:rsidRPr="00B734DA">
        <w:rPr>
          <w:b/>
          <w:lang w:val="lt-LT"/>
        </w:rPr>
        <w:t xml:space="preserve">TEISĖS AKTŲ </w:t>
      </w:r>
      <w:r w:rsidRPr="00B734DA">
        <w:rPr>
          <w:b/>
          <w:lang w:val="lt-LT"/>
        </w:rPr>
        <w:t xml:space="preserve">TAIKYMO 2020–2021 STUDIJŲ METŲ </w:t>
      </w:r>
      <w:r w:rsidR="0026113D" w:rsidRPr="00B734DA">
        <w:rPr>
          <w:b/>
          <w:lang w:val="lt-LT"/>
        </w:rPr>
        <w:t>PAVASARIO</w:t>
      </w:r>
      <w:r w:rsidRPr="00B734DA">
        <w:rPr>
          <w:b/>
          <w:lang w:val="lt-LT"/>
        </w:rPr>
        <w:t xml:space="preserve"> SEMESTRO VILNIAUS UNIVERSITETE METU</w:t>
      </w:r>
      <w:bookmarkEnd w:id="1"/>
      <w:r w:rsidR="00E2229C" w:rsidRPr="00B734DA">
        <w:rPr>
          <w:b/>
          <w:lang w:val="lt-LT"/>
        </w:rPr>
        <w:t xml:space="preserve"> </w:t>
      </w:r>
      <w:r w:rsidR="00D175E9" w:rsidRPr="00B734DA">
        <w:rPr>
          <w:b/>
          <w:lang w:val="lt-LT"/>
        </w:rPr>
        <w:t>NUOSTATŲ</w:t>
      </w:r>
      <w:r w:rsidRPr="00B734DA" w:rsidDel="00820F47">
        <w:rPr>
          <w:b/>
          <w:lang w:val="lt-LT"/>
        </w:rPr>
        <w:t xml:space="preserve"> </w:t>
      </w:r>
      <w:r w:rsidRPr="00B734DA">
        <w:rPr>
          <w:b/>
          <w:lang w:val="lt-LT"/>
        </w:rPr>
        <w:t xml:space="preserve"> </w:t>
      </w:r>
    </w:p>
    <w:p w14:paraId="68226682" w14:textId="77777777" w:rsidR="00A51756" w:rsidRPr="00B734DA" w:rsidRDefault="00A51756" w:rsidP="00EE3894">
      <w:pPr>
        <w:tabs>
          <w:tab w:val="left" w:pos="720"/>
          <w:tab w:val="center" w:pos="4153"/>
          <w:tab w:val="right" w:pos="8306"/>
        </w:tabs>
        <w:jc w:val="center"/>
        <w:rPr>
          <w:lang w:val="lt-LT"/>
        </w:rPr>
      </w:pPr>
    </w:p>
    <w:p w14:paraId="41A5013E" w14:textId="2119B819" w:rsidR="00897C4E" w:rsidRPr="00B734DA" w:rsidRDefault="00A51756" w:rsidP="00A51756">
      <w:pPr>
        <w:tabs>
          <w:tab w:val="left" w:pos="720"/>
          <w:tab w:val="center" w:pos="4153"/>
          <w:tab w:val="right" w:pos="8306"/>
        </w:tabs>
        <w:ind w:firstLine="709"/>
        <w:jc w:val="both"/>
        <w:rPr>
          <w:lang w:val="lt-LT"/>
        </w:rPr>
      </w:pPr>
      <w:r w:rsidRPr="00B734DA">
        <w:rPr>
          <w:lang w:val="lt-LT"/>
        </w:rPr>
        <w:t xml:space="preserve">Vadovaudamasis Vilniaus universiteto statuto 32 straipsnio 1 dalimi ir 33 straipsnio 1 dalies 12 punktu ir atsižvelgdamas </w:t>
      </w:r>
      <w:r w:rsidR="00C62DFC">
        <w:rPr>
          <w:lang w:val="lt-LT"/>
        </w:rPr>
        <w:t xml:space="preserve">į </w:t>
      </w:r>
      <w:r w:rsidRPr="00B734DA">
        <w:rPr>
          <w:lang w:val="lt-LT"/>
        </w:rPr>
        <w:t xml:space="preserve">Vilniaus </w:t>
      </w:r>
      <w:r w:rsidRPr="00B734DA">
        <w:rPr>
          <w:color w:val="000000" w:themeColor="text1"/>
          <w:lang w:val="lt-LT"/>
        </w:rPr>
        <w:t>universiteto rektoriaus (toliau – Rektorius) 202</w:t>
      </w:r>
      <w:r w:rsidR="0026113D" w:rsidRPr="00B734DA">
        <w:rPr>
          <w:color w:val="000000" w:themeColor="text1"/>
          <w:lang w:val="lt-LT"/>
        </w:rPr>
        <w:t>1</w:t>
      </w:r>
      <w:r w:rsidRPr="00B734DA">
        <w:rPr>
          <w:color w:val="000000" w:themeColor="text1"/>
          <w:lang w:val="lt-LT"/>
        </w:rPr>
        <w:t xml:space="preserve"> m. </w:t>
      </w:r>
      <w:r w:rsidR="0026113D" w:rsidRPr="00B734DA">
        <w:rPr>
          <w:color w:val="000000" w:themeColor="text1"/>
          <w:lang w:val="lt-LT"/>
        </w:rPr>
        <w:t xml:space="preserve">vasario </w:t>
      </w:r>
      <w:r w:rsidR="00A157E5">
        <w:rPr>
          <w:color w:val="000000" w:themeColor="text1"/>
          <w:lang w:val="lt-LT"/>
        </w:rPr>
        <w:t>1</w:t>
      </w:r>
      <w:r w:rsidR="00AE3054" w:rsidRPr="00B734DA">
        <w:rPr>
          <w:color w:val="000000" w:themeColor="text1"/>
          <w:lang w:val="lt-LT"/>
        </w:rPr>
        <w:t xml:space="preserve"> </w:t>
      </w:r>
      <w:r w:rsidRPr="00B734DA">
        <w:rPr>
          <w:color w:val="000000" w:themeColor="text1"/>
          <w:lang w:val="lt-LT"/>
        </w:rPr>
        <w:t>d. teikimą Nr.</w:t>
      </w:r>
      <w:r w:rsidR="00AE3054" w:rsidRPr="00B734DA">
        <w:rPr>
          <w:color w:val="000000" w:themeColor="text1"/>
          <w:lang w:val="lt-LT"/>
        </w:rPr>
        <w:t xml:space="preserve"> RTK-</w:t>
      </w:r>
      <w:r w:rsidR="00A157E5">
        <w:rPr>
          <w:color w:val="000000" w:themeColor="text1"/>
          <w:lang w:val="lt-LT"/>
        </w:rPr>
        <w:t>7</w:t>
      </w:r>
      <w:r w:rsidR="0026113D" w:rsidRPr="00B734DA">
        <w:rPr>
          <w:color w:val="000000" w:themeColor="text1"/>
          <w:lang w:val="lt-LT"/>
        </w:rPr>
        <w:t xml:space="preserve"> </w:t>
      </w:r>
      <w:r w:rsidRPr="00B734DA">
        <w:rPr>
          <w:color w:val="000000" w:themeColor="text1"/>
          <w:lang w:val="lt-LT"/>
        </w:rPr>
        <w:t xml:space="preserve">„Dėl </w:t>
      </w:r>
      <w:r w:rsidRPr="00B734DA">
        <w:rPr>
          <w:lang w:val="lt-LT"/>
        </w:rPr>
        <w:t>laikin</w:t>
      </w:r>
      <w:r w:rsidR="00D175E9" w:rsidRPr="00B734DA">
        <w:rPr>
          <w:lang w:val="lt-LT"/>
        </w:rPr>
        <w:t>ųjų</w:t>
      </w:r>
      <w:r w:rsidRPr="00B734DA">
        <w:rPr>
          <w:lang w:val="lt-LT"/>
        </w:rPr>
        <w:t xml:space="preserve"> studijų procesą reglamentuojančių </w:t>
      </w:r>
      <w:r w:rsidR="00D175E9" w:rsidRPr="00B734DA">
        <w:rPr>
          <w:lang w:val="lt-LT"/>
        </w:rPr>
        <w:t xml:space="preserve">teisės aktų </w:t>
      </w:r>
      <w:r w:rsidRPr="00B734DA">
        <w:rPr>
          <w:lang w:val="lt-LT"/>
        </w:rPr>
        <w:t xml:space="preserve">taikymo 2020-2021 studijų metų </w:t>
      </w:r>
      <w:r w:rsidR="0026113D" w:rsidRPr="00B734DA">
        <w:rPr>
          <w:lang w:val="lt-LT"/>
        </w:rPr>
        <w:t>pavasario</w:t>
      </w:r>
      <w:r w:rsidRPr="00B734DA">
        <w:rPr>
          <w:lang w:val="lt-LT"/>
        </w:rPr>
        <w:t xml:space="preserve"> semestro Vilniaus universitete metu</w:t>
      </w:r>
      <w:r w:rsidR="00D175E9" w:rsidRPr="00B734DA">
        <w:rPr>
          <w:lang w:val="lt-LT"/>
        </w:rPr>
        <w:t xml:space="preserve"> nuostatų</w:t>
      </w:r>
      <w:r w:rsidRPr="00B734DA">
        <w:rPr>
          <w:color w:val="000000" w:themeColor="text1"/>
          <w:lang w:val="lt-LT"/>
        </w:rPr>
        <w:t xml:space="preserve">“ ir Vilniaus universiteto senato (toliau – Senatas) </w:t>
      </w:r>
      <w:r w:rsidR="00721DD6" w:rsidRPr="00B734DA">
        <w:rPr>
          <w:color w:val="000000" w:themeColor="text1"/>
          <w:lang w:val="lt-LT"/>
        </w:rPr>
        <w:t>S</w:t>
      </w:r>
      <w:r w:rsidRPr="00B734DA">
        <w:rPr>
          <w:color w:val="000000" w:themeColor="text1"/>
          <w:lang w:val="lt-LT"/>
        </w:rPr>
        <w:t xml:space="preserve">tudijų komiteto </w:t>
      </w:r>
      <w:r w:rsidR="00A157E5" w:rsidRPr="00A157E5">
        <w:rPr>
          <w:color w:val="000000" w:themeColor="text1"/>
          <w:lang w:val="lt-LT"/>
        </w:rPr>
        <w:t>2021 m. vasario 9 d. nutarimą (protokolo Nr. (1.8 E) 11500-KT-27)</w:t>
      </w:r>
      <w:r w:rsidRPr="00B734DA">
        <w:rPr>
          <w:color w:val="000000" w:themeColor="text1"/>
          <w:lang w:val="lt-LT"/>
        </w:rPr>
        <w:t xml:space="preserve">, </w:t>
      </w:r>
      <w:r w:rsidRPr="00B734DA">
        <w:rPr>
          <w:lang w:val="lt-LT"/>
        </w:rPr>
        <w:t xml:space="preserve">Senatas </w:t>
      </w:r>
    </w:p>
    <w:p w14:paraId="722D810F" w14:textId="73305646" w:rsidR="00897C4E" w:rsidRPr="00B734DA" w:rsidRDefault="00897C4E" w:rsidP="00EE3894">
      <w:pPr>
        <w:tabs>
          <w:tab w:val="left" w:pos="720"/>
          <w:tab w:val="center" w:pos="4153"/>
          <w:tab w:val="right" w:pos="8306"/>
        </w:tabs>
        <w:ind w:firstLine="709"/>
        <w:jc w:val="both"/>
        <w:rPr>
          <w:spacing w:val="50"/>
          <w:lang w:val="lt-LT"/>
        </w:rPr>
      </w:pPr>
      <w:r w:rsidRPr="00B734DA">
        <w:rPr>
          <w:spacing w:val="50"/>
          <w:lang w:val="lt-LT"/>
        </w:rPr>
        <w:t>nutaria</w:t>
      </w:r>
      <w:r w:rsidR="00D72EFB" w:rsidRPr="00B734DA">
        <w:rPr>
          <w:spacing w:val="50"/>
          <w:lang w:val="lt-LT"/>
        </w:rPr>
        <w:t xml:space="preserve"> </w:t>
      </w:r>
      <w:r w:rsidR="00D72EFB" w:rsidRPr="00B734DA">
        <w:rPr>
          <w:lang w:val="lt-LT"/>
        </w:rPr>
        <w:t xml:space="preserve">patvirtinti šias iki </w:t>
      </w:r>
      <w:r w:rsidR="00A51756" w:rsidRPr="00B734DA">
        <w:rPr>
          <w:lang w:val="lt-LT"/>
        </w:rPr>
        <w:t xml:space="preserve">2020–2021 studijų metų </w:t>
      </w:r>
      <w:r w:rsidR="0026113D" w:rsidRPr="00B734DA">
        <w:rPr>
          <w:lang w:val="lt-LT"/>
        </w:rPr>
        <w:t>p</w:t>
      </w:r>
      <w:r w:rsidR="00581D0F" w:rsidRPr="00B734DA">
        <w:rPr>
          <w:lang w:val="lt-LT"/>
        </w:rPr>
        <w:t>avasario</w:t>
      </w:r>
      <w:r w:rsidR="00A51756" w:rsidRPr="00B734DA">
        <w:rPr>
          <w:lang w:val="lt-LT"/>
        </w:rPr>
        <w:t xml:space="preserve"> semestro pabaigos galiosiančias laikinąsias </w:t>
      </w:r>
      <w:r w:rsidR="00D175E9" w:rsidRPr="00B734DA">
        <w:rPr>
          <w:lang w:val="lt-LT"/>
        </w:rPr>
        <w:t xml:space="preserve">studijas reglamentuojančių Vilniaus universiteto teisės aktų taikymo </w:t>
      </w:r>
      <w:r w:rsidR="00A51756" w:rsidRPr="00B734DA">
        <w:rPr>
          <w:lang w:val="lt-LT"/>
        </w:rPr>
        <w:t>nuostatas</w:t>
      </w:r>
      <w:r w:rsidRPr="00B734DA">
        <w:rPr>
          <w:spacing w:val="50"/>
          <w:lang w:val="lt-LT"/>
        </w:rPr>
        <w:t>:</w:t>
      </w:r>
    </w:p>
    <w:p w14:paraId="6E9A6B55"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Vilniaus universiteto studijų nuostatų, patvirtintų Vilniaus universiteto senato komisijos 2012 m. birželio 21 d. nutarimu Nr. SK-2012-12-8 „Dėl studijų nuostatų“ (Vilniaus universiteto senato 2018 m. gegužės 22 d. nutarimo Nr. S-2018-5-2 redakcija) (toliau – Studijų nuostatai), taikymo:</w:t>
      </w:r>
    </w:p>
    <w:p w14:paraId="35149BB5" w14:textId="09A40068"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Per pirmąją paskaitą pristatytų studijų dalyko (modulio) apraše nurodyti pasiekimų vertinimo studijų dalyko (modulio) vykdymo metu ir galutinio atsiskaitymo metu būdai, tvarka, vertinimo kriterijai ir atsiskaitymo reikalavimai gali būti keičiami semestro metu, jei to reikia </w:t>
      </w:r>
      <w:r w:rsidR="00C62DFC">
        <w:rPr>
          <w:rFonts w:ascii="Times New Roman" w:hAnsi="Times New Roman"/>
          <w:sz w:val="24"/>
          <w:szCs w:val="24"/>
        </w:rPr>
        <w:t xml:space="preserve">studijų </w:t>
      </w:r>
      <w:r w:rsidRPr="00B734DA">
        <w:rPr>
          <w:rFonts w:ascii="Times New Roman" w:hAnsi="Times New Roman"/>
          <w:sz w:val="24"/>
          <w:szCs w:val="24"/>
        </w:rPr>
        <w:t>dalyko (modulio) siekinių pasiekimui užtikrinti. Studijų dalyko (modulio) dėstytojas apie pakeitimus privalo informuoti studentus, studijų programos komitetą ir kamieninio akademinio padalinio administraciją; apie pakeitimus, susijusius su galutiniu pasiekimų vertinimu, studijų dalyko (modulio) dėstytojas turi informuoti studentus likus ne mažiau kaip 7 kalendorinėms dienoms iki pakeitimų įsigaliojimo. Netaikoma Studijų nuostatų 25 punkto nuostata dėl studijų dalyko (modulio) apraše nurodytų pasiekimų vertinimo studijų dalyko (modulio) vykdymo metu ir galutinio atsiskaitymo metu būdų, tvarkos, vertinimo kriterijų ir atsiskaitymo reikalavimų nekeičiamumo studijų semestro metu;</w:t>
      </w:r>
    </w:p>
    <w:p w14:paraId="72A64418" w14:textId="73B0468F"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Galutinis studijų pasiekimų vertinimas gali būti atliekamas ne tik raštu, raštu ir žodžiu, bet ir tik žodžiu, netaikant Studijų nuostatų 27 punkto nuostatos, numatančios, kad pasiekimų vertinimas gali būti atliekamas raštu arba raštu ir žodžiu. Pasiekimų vertinimą atliekant tik žodžiu ar raštu ir žodžiu</w:t>
      </w:r>
      <w:r w:rsidR="00C62DFC">
        <w:rPr>
          <w:rFonts w:ascii="Times New Roman" w:hAnsi="Times New Roman"/>
          <w:sz w:val="24"/>
          <w:szCs w:val="24"/>
        </w:rPr>
        <w:t>,</w:t>
      </w:r>
      <w:r w:rsidRPr="00B734DA">
        <w:rPr>
          <w:rFonts w:ascii="Times New Roman" w:hAnsi="Times New Roman"/>
          <w:sz w:val="24"/>
          <w:szCs w:val="24"/>
        </w:rPr>
        <w:t xml:space="preserve"> privalo būti daromas garso įrašas.</w:t>
      </w:r>
    </w:p>
    <w:p w14:paraId="6F8F48A6"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Studijų pasiekimų vertinimo tvarkos, patvirtintos Vilniaus universiteto senato komisijos 2012 m. gruodžio 13 d. nutarimu Nr. SK-2012-20-6 „Dėl studijų pasiekimų vertinimo tvarkos patvirtinimo“ (Vilniaus universiteto senato 2019 m. sausio 22 d. nutarimo Nr. SPN-1 redakcija) (toliau – Studijų pasiekimų vertinimo tvarka), taikymo:</w:t>
      </w:r>
    </w:p>
    <w:p w14:paraId="66E2F2ED" w14:textId="2C2F40D9"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Galutinis pasiekimų vertinimas gali būti atliekamas ne tik raštu, raštu ir žodžiu, bet ir tik žodžiu</w:t>
      </w:r>
      <w:r w:rsidR="00C62DFC">
        <w:rPr>
          <w:rFonts w:ascii="Times New Roman" w:hAnsi="Times New Roman"/>
          <w:sz w:val="24"/>
          <w:szCs w:val="24"/>
        </w:rPr>
        <w:t>, netaikant Studijų pasiekimų vertinimo tvarkos 2.1.4 papunkčio nuostatos, numatančios, kad egzaminai ir įskaitos gali vykti raštu arba raštu ir žodžiu</w:t>
      </w:r>
      <w:r w:rsidRPr="00B734DA">
        <w:rPr>
          <w:rFonts w:ascii="Times New Roman" w:hAnsi="Times New Roman"/>
          <w:sz w:val="24"/>
          <w:szCs w:val="24"/>
        </w:rPr>
        <w:t xml:space="preserve">. </w:t>
      </w:r>
      <w:r w:rsidR="00C40695" w:rsidRPr="00B734DA">
        <w:rPr>
          <w:rFonts w:ascii="Times New Roman" w:hAnsi="Times New Roman"/>
          <w:sz w:val="24"/>
          <w:szCs w:val="24"/>
        </w:rPr>
        <w:t>Pasiekimų vertinimą atliekant tik žodžiu ar raštu ir žodžiu</w:t>
      </w:r>
      <w:r w:rsidR="00C40695">
        <w:rPr>
          <w:rFonts w:ascii="Times New Roman" w:hAnsi="Times New Roman"/>
          <w:sz w:val="24"/>
          <w:szCs w:val="24"/>
        </w:rPr>
        <w:t>,</w:t>
      </w:r>
      <w:r w:rsidR="00C40695" w:rsidRPr="00B734DA">
        <w:rPr>
          <w:rFonts w:ascii="Times New Roman" w:hAnsi="Times New Roman"/>
          <w:sz w:val="24"/>
          <w:szCs w:val="24"/>
        </w:rPr>
        <w:t xml:space="preserve"> privalo būti daromas garso įrašas</w:t>
      </w:r>
      <w:r w:rsidRPr="00B734DA">
        <w:rPr>
          <w:rFonts w:ascii="Times New Roman" w:hAnsi="Times New Roman"/>
          <w:sz w:val="24"/>
          <w:szCs w:val="24"/>
        </w:rPr>
        <w:t>;</w:t>
      </w:r>
    </w:p>
    <w:p w14:paraId="2B8E5A39" w14:textId="456A571B"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Galutiniai pasiekimų vertinimai gali </w:t>
      </w:r>
      <w:r w:rsidR="003E234A" w:rsidRPr="00B734DA">
        <w:rPr>
          <w:rFonts w:ascii="Times New Roman" w:hAnsi="Times New Roman"/>
          <w:sz w:val="24"/>
          <w:szCs w:val="24"/>
        </w:rPr>
        <w:t>būti vykdomi</w:t>
      </w:r>
      <w:r w:rsidRPr="00B734DA">
        <w:rPr>
          <w:rFonts w:ascii="Times New Roman" w:hAnsi="Times New Roman"/>
          <w:sz w:val="24"/>
          <w:szCs w:val="24"/>
        </w:rPr>
        <w:t xml:space="preserve"> nuotoliniu būdu, atsižvelgiant į Darbo grupės </w:t>
      </w:r>
      <w:proofErr w:type="spellStart"/>
      <w:r w:rsidRPr="00B734DA">
        <w:rPr>
          <w:rFonts w:ascii="Times New Roman" w:hAnsi="Times New Roman"/>
          <w:sz w:val="24"/>
          <w:szCs w:val="24"/>
        </w:rPr>
        <w:t>koronaviruso</w:t>
      </w:r>
      <w:proofErr w:type="spellEnd"/>
      <w:r w:rsidRPr="00B734DA">
        <w:rPr>
          <w:rFonts w:ascii="Times New Roman" w:hAnsi="Times New Roman"/>
          <w:sz w:val="24"/>
          <w:szCs w:val="24"/>
        </w:rPr>
        <w:t xml:space="preserve"> prevencijai Vilniaus universitete, sudarytos Vilniaus universiteto </w:t>
      </w:r>
      <w:r w:rsidRPr="00B734DA">
        <w:rPr>
          <w:rFonts w:ascii="Times New Roman" w:hAnsi="Times New Roman"/>
          <w:sz w:val="24"/>
          <w:szCs w:val="24"/>
        </w:rPr>
        <w:lastRenderedPageBreak/>
        <w:t xml:space="preserve">kanclerio 2020 m. vasario 27 d. potvarkiu Nr. R-109 „Dėl darbo grupės </w:t>
      </w:r>
      <w:proofErr w:type="spellStart"/>
      <w:r w:rsidRPr="00B734DA">
        <w:rPr>
          <w:rFonts w:ascii="Times New Roman" w:hAnsi="Times New Roman"/>
          <w:sz w:val="24"/>
          <w:szCs w:val="24"/>
        </w:rPr>
        <w:t>koronaviruso</w:t>
      </w:r>
      <w:proofErr w:type="spellEnd"/>
      <w:r w:rsidRPr="00B734DA">
        <w:rPr>
          <w:rFonts w:ascii="Times New Roman" w:hAnsi="Times New Roman"/>
          <w:sz w:val="24"/>
          <w:szCs w:val="24"/>
        </w:rPr>
        <w:t xml:space="preserve"> prevencijai Vilniaus universitete sudarymo“ (su vėlesniais pakeitimais), rekomendacijas;</w:t>
      </w:r>
    </w:p>
    <w:p w14:paraId="1B9C8871" w14:textId="6C2B1A59" w:rsidR="00B734DA" w:rsidRPr="00B734DA" w:rsidRDefault="00B734DA" w:rsidP="00B734DA">
      <w:pPr>
        <w:pStyle w:val="ListParagraph"/>
        <w:numPr>
          <w:ilvl w:val="1"/>
          <w:numId w:val="12"/>
        </w:numPr>
        <w:tabs>
          <w:tab w:val="left" w:pos="1276"/>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Į Universiteto studijų̨ informacinę sistemą </w:t>
      </w:r>
      <w:r w:rsidR="00C40695">
        <w:rPr>
          <w:rFonts w:ascii="Times New Roman" w:hAnsi="Times New Roman"/>
          <w:sz w:val="24"/>
          <w:szCs w:val="24"/>
        </w:rPr>
        <w:t xml:space="preserve">studijų </w:t>
      </w:r>
      <w:r w:rsidRPr="00B734DA">
        <w:rPr>
          <w:rFonts w:ascii="Times New Roman" w:hAnsi="Times New Roman"/>
          <w:sz w:val="24"/>
          <w:szCs w:val="24"/>
        </w:rPr>
        <w:t xml:space="preserve">dalyko (modulio) studijų̨ rezultatą̨ (įvertinimą̨) įrašo </w:t>
      </w:r>
      <w:r w:rsidR="00C40695">
        <w:rPr>
          <w:rFonts w:ascii="Times New Roman" w:hAnsi="Times New Roman"/>
          <w:sz w:val="24"/>
          <w:szCs w:val="24"/>
        </w:rPr>
        <w:t xml:space="preserve">studijų </w:t>
      </w:r>
      <w:r w:rsidRPr="00B734DA">
        <w:rPr>
          <w:rFonts w:ascii="Times New Roman" w:hAnsi="Times New Roman"/>
          <w:sz w:val="24"/>
          <w:szCs w:val="24"/>
        </w:rPr>
        <w:t>dalyko (modulio) dėstytojas ar komisijos pirmininkas ne vėliau kaip per 10 darbo dienų nuo egzamino (įkaitos) datos užpildydamas elektroninį žiniaraštį, netaikant Studijų pasiekimų vertinimo tvarkos 3.3.2 papunktyje nustatyto 5 darbo dienų termino</w:t>
      </w:r>
      <w:r>
        <w:rPr>
          <w:rFonts w:ascii="Times New Roman" w:hAnsi="Times New Roman"/>
          <w:sz w:val="24"/>
          <w:szCs w:val="24"/>
        </w:rPr>
        <w:t>.</w:t>
      </w:r>
    </w:p>
    <w:p w14:paraId="0F27F44F" w14:textId="00D0D4EB"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Dėl Diplomų </w:t>
      </w:r>
      <w:r w:rsidRPr="00B734DA">
        <w:rPr>
          <w:rFonts w:ascii="Times New Roman" w:hAnsi="Times New Roman"/>
          <w:i/>
          <w:iCs/>
          <w:sz w:val="24"/>
          <w:szCs w:val="24"/>
        </w:rPr>
        <w:t xml:space="preserve">Cum Laude </w:t>
      </w:r>
      <w:r w:rsidRPr="00B734DA">
        <w:rPr>
          <w:rFonts w:ascii="Times New Roman" w:hAnsi="Times New Roman"/>
          <w:sz w:val="24"/>
          <w:szCs w:val="24"/>
        </w:rPr>
        <w:t xml:space="preserve">ir </w:t>
      </w:r>
      <w:r w:rsidRPr="00B734DA">
        <w:rPr>
          <w:rFonts w:ascii="Times New Roman" w:hAnsi="Times New Roman"/>
          <w:i/>
          <w:iCs/>
          <w:sz w:val="24"/>
          <w:szCs w:val="24"/>
        </w:rPr>
        <w:t xml:space="preserve">Magna Cum Laude </w:t>
      </w:r>
      <w:r w:rsidRPr="00B734DA">
        <w:rPr>
          <w:rFonts w:ascii="Times New Roman" w:hAnsi="Times New Roman"/>
          <w:sz w:val="24"/>
          <w:szCs w:val="24"/>
        </w:rPr>
        <w:t xml:space="preserve">išdavimo kriterijų, patvirtintų Vilniaus universiteto senato 2016 m. lapkričio 22 d. nutarimu Nr. S-2016-10-16 „Dėl Diplomų </w:t>
      </w:r>
      <w:r w:rsidRPr="00B734DA">
        <w:rPr>
          <w:rFonts w:ascii="Times New Roman" w:hAnsi="Times New Roman"/>
          <w:i/>
          <w:iCs/>
          <w:sz w:val="24"/>
          <w:szCs w:val="24"/>
        </w:rPr>
        <w:t xml:space="preserve">Cum Laude </w:t>
      </w:r>
      <w:r w:rsidRPr="00B734DA">
        <w:rPr>
          <w:rFonts w:ascii="Times New Roman" w:hAnsi="Times New Roman"/>
          <w:sz w:val="24"/>
          <w:szCs w:val="24"/>
        </w:rPr>
        <w:t xml:space="preserve">ir </w:t>
      </w:r>
      <w:r w:rsidRPr="00B734DA">
        <w:rPr>
          <w:rFonts w:ascii="Times New Roman" w:hAnsi="Times New Roman"/>
          <w:i/>
          <w:iCs/>
          <w:sz w:val="24"/>
          <w:szCs w:val="24"/>
        </w:rPr>
        <w:t xml:space="preserve">Magna Cum Laude </w:t>
      </w:r>
      <w:r w:rsidRPr="00B734DA">
        <w:rPr>
          <w:rFonts w:ascii="Times New Roman" w:hAnsi="Times New Roman"/>
          <w:sz w:val="24"/>
          <w:szCs w:val="24"/>
        </w:rPr>
        <w:t xml:space="preserve">išdavimo kriterijų pakeitimo“ (toliau – Kriterijai), dalies „Diplomų </w:t>
      </w:r>
      <w:r w:rsidRPr="00B734DA">
        <w:rPr>
          <w:rFonts w:ascii="Times New Roman" w:hAnsi="Times New Roman"/>
          <w:i/>
          <w:sz w:val="24"/>
          <w:szCs w:val="24"/>
        </w:rPr>
        <w:t>Magna Cum Laude</w:t>
      </w:r>
      <w:r w:rsidRPr="00B734DA">
        <w:rPr>
          <w:rFonts w:ascii="Times New Roman" w:hAnsi="Times New Roman"/>
          <w:sz w:val="24"/>
          <w:szCs w:val="24"/>
        </w:rPr>
        <w:t xml:space="preserve"> išdavimo kriterijai“ taikymo: dalyvavimui konferencijoje prilyginamas konferencijos, turėjusios vykti iki Senato studijų komiteto posėdžio, kuriame yra svarstomos kandidatūros </w:t>
      </w:r>
      <w:r w:rsidRPr="00B734DA">
        <w:rPr>
          <w:rFonts w:ascii="Times New Roman" w:hAnsi="Times New Roman"/>
          <w:i/>
          <w:iCs/>
          <w:sz w:val="24"/>
          <w:szCs w:val="24"/>
        </w:rPr>
        <w:t xml:space="preserve">Magna Cum Laude </w:t>
      </w:r>
      <w:r w:rsidRPr="00B734DA">
        <w:rPr>
          <w:rFonts w:ascii="Times New Roman" w:hAnsi="Times New Roman"/>
          <w:sz w:val="24"/>
          <w:szCs w:val="24"/>
        </w:rPr>
        <w:t>diplomą gauti, organizatorių patvirtinimas dėl pranešimo pristatymo konferencijoje ir</w:t>
      </w:r>
      <w:r w:rsidR="00C40695">
        <w:rPr>
          <w:rFonts w:ascii="Times New Roman" w:hAnsi="Times New Roman"/>
          <w:sz w:val="24"/>
          <w:szCs w:val="24"/>
        </w:rPr>
        <w:t xml:space="preserve"> </w:t>
      </w:r>
      <w:r w:rsidRPr="00B734DA">
        <w:rPr>
          <w:rFonts w:ascii="Times New Roman" w:hAnsi="Times New Roman"/>
          <w:sz w:val="24"/>
          <w:szCs w:val="24"/>
        </w:rPr>
        <w:t>/</w:t>
      </w:r>
      <w:r w:rsidR="00C40695">
        <w:rPr>
          <w:rFonts w:ascii="Times New Roman" w:hAnsi="Times New Roman"/>
          <w:sz w:val="24"/>
          <w:szCs w:val="24"/>
        </w:rPr>
        <w:t xml:space="preserve"> </w:t>
      </w:r>
      <w:r w:rsidRPr="00B734DA">
        <w:rPr>
          <w:rFonts w:ascii="Times New Roman" w:hAnsi="Times New Roman"/>
          <w:sz w:val="24"/>
          <w:szCs w:val="24"/>
        </w:rPr>
        <w:t>arba pranešimo publikavimo konferencijos leidinyje.</w:t>
      </w:r>
    </w:p>
    <w:p w14:paraId="0AD425A3"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Vilniaus universiteto įmokų už studijas mokėjimo, grąžinimo ir išieškojimo tvarkos aprašo, patvirtinto Vilniaus universiteto senato 2017 m. gegužės 23 d. nutarimu Nr. S-2017-6-2 „Dėl Vilniaus universiteto įmokų už studijas mokėjimo, grąžinimo ir išieškojimo tvarkos aprašo naujos redakcijos tvirtinimo“ (su pakeitimais Vilniaus universiteto senato 2018 m. gegužės 22 d. nutarimu Nr. S-2018-5-5) (toliau – Aprašas), taikymo:</w:t>
      </w:r>
    </w:p>
    <w:p w14:paraId="07B494C4" w14:textId="77777777"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Kamieninio akademinio padalinio vadovas gali nustatyti rezidentams, priimtiems į valstybės nefinansuojamas rezidentūros studijas, palankesnes nei numatyta Aprašo 28 ir 32 punktuose metinės studijų įmokos mokėjimo dalimis tvarkos ir terminų laikinąsias sąlygas;</w:t>
      </w:r>
    </w:p>
    <w:p w14:paraId="1E675F10" w14:textId="706F7AC8" w:rsidR="006D7CA6"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Kamieninio akademinio padalinio vadovo sprendimu pirmosios, antrosios pakopos, vientisųjų ir profesinių studijų, išskyrus rezidentūros studijų, studentams studijų įmokų (tarp jų ir pirmosios įmokos) sumokėjimo terminas gali būti atidedamas iki 2020</w:t>
      </w:r>
      <w:r w:rsidR="0036386E" w:rsidRPr="00B734DA">
        <w:rPr>
          <w:rFonts w:ascii="Times New Roman" w:hAnsi="Times New Roman"/>
          <w:sz w:val="24"/>
          <w:szCs w:val="24"/>
        </w:rPr>
        <w:t>–</w:t>
      </w:r>
      <w:r w:rsidRPr="00B734DA">
        <w:rPr>
          <w:rFonts w:ascii="Times New Roman" w:hAnsi="Times New Roman"/>
          <w:sz w:val="24"/>
          <w:szCs w:val="24"/>
        </w:rPr>
        <w:t xml:space="preserve">2021 studijų metų </w:t>
      </w:r>
      <w:r w:rsidR="000C4786" w:rsidRPr="00B734DA">
        <w:rPr>
          <w:rFonts w:ascii="Times New Roman" w:hAnsi="Times New Roman"/>
          <w:sz w:val="24"/>
          <w:szCs w:val="24"/>
        </w:rPr>
        <w:t>pavasario</w:t>
      </w:r>
      <w:r w:rsidRPr="00B734DA">
        <w:rPr>
          <w:rFonts w:ascii="Times New Roman" w:hAnsi="Times New Roman"/>
          <w:sz w:val="24"/>
          <w:szCs w:val="24"/>
        </w:rPr>
        <w:t xml:space="preserve"> semestro pabaigos, netaikant Aprašo 32 punkte nustatyto </w:t>
      </w:r>
      <w:r w:rsidR="005632CC" w:rsidRPr="00B734DA">
        <w:rPr>
          <w:rFonts w:ascii="Times New Roman" w:hAnsi="Times New Roman"/>
          <w:sz w:val="24"/>
          <w:szCs w:val="24"/>
        </w:rPr>
        <w:t>gegužės</w:t>
      </w:r>
      <w:r w:rsidRPr="00B734DA">
        <w:rPr>
          <w:rFonts w:ascii="Times New Roman" w:hAnsi="Times New Roman"/>
          <w:sz w:val="24"/>
          <w:szCs w:val="24"/>
        </w:rPr>
        <w:t xml:space="preserve"> 1 d. termino ir 34 punkte nustatyto einamojo semestro pirmojo studijų mėnesio paskutinės dienos ir </w:t>
      </w:r>
      <w:r w:rsidR="005632CC" w:rsidRPr="00B734DA">
        <w:rPr>
          <w:rFonts w:ascii="Times New Roman" w:hAnsi="Times New Roman"/>
          <w:sz w:val="24"/>
          <w:szCs w:val="24"/>
        </w:rPr>
        <w:t>gegužės</w:t>
      </w:r>
      <w:r w:rsidRPr="00B734DA">
        <w:rPr>
          <w:rFonts w:ascii="Times New Roman" w:hAnsi="Times New Roman"/>
          <w:sz w:val="24"/>
          <w:szCs w:val="24"/>
        </w:rPr>
        <w:t xml:space="preserve"> 1 d. terminų.</w:t>
      </w:r>
    </w:p>
    <w:sectPr w:rsidR="006D7CA6" w:rsidRPr="00B734DA" w:rsidSect="00504B1A">
      <w:headerReference w:type="first" r:id="rId12"/>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AA13" w14:textId="77777777" w:rsidR="0048085F" w:rsidRDefault="0048085F" w:rsidP="00786DDD">
      <w:r>
        <w:separator/>
      </w:r>
    </w:p>
  </w:endnote>
  <w:endnote w:type="continuationSeparator" w:id="0">
    <w:p w14:paraId="1381D55A" w14:textId="77777777" w:rsidR="0048085F" w:rsidRDefault="0048085F" w:rsidP="00786DDD">
      <w:r>
        <w:continuationSeparator/>
      </w:r>
    </w:p>
  </w:endnote>
  <w:endnote w:type="continuationNotice" w:id="1">
    <w:p w14:paraId="6C865B0D" w14:textId="77777777" w:rsidR="0048085F" w:rsidRDefault="00480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F6EE" w14:textId="77777777" w:rsidR="0048085F" w:rsidRDefault="0048085F" w:rsidP="00786DDD">
      <w:r>
        <w:separator/>
      </w:r>
    </w:p>
  </w:footnote>
  <w:footnote w:type="continuationSeparator" w:id="0">
    <w:p w14:paraId="0EF5D54C" w14:textId="77777777" w:rsidR="0048085F" w:rsidRDefault="0048085F" w:rsidP="00786DDD">
      <w:r>
        <w:continuationSeparator/>
      </w:r>
    </w:p>
  </w:footnote>
  <w:footnote w:type="continuationNotice" w:id="1">
    <w:p w14:paraId="2D0FC638" w14:textId="77777777" w:rsidR="0048085F" w:rsidRDefault="004808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875E" w14:textId="57BE3AEB" w:rsidR="00A21297" w:rsidRPr="00A21297" w:rsidRDefault="00A21297" w:rsidP="00A21297">
    <w:pPr>
      <w:pStyle w:val="Header"/>
      <w:jc w:val="right"/>
      <w:rPr>
        <w:b/>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9E7"/>
    <w:multiLevelType w:val="hybridMultilevel"/>
    <w:tmpl w:val="13F882CA"/>
    <w:lvl w:ilvl="0" w:tplc="E93C31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6756962"/>
    <w:multiLevelType w:val="multilevel"/>
    <w:tmpl w:val="D87A38F8"/>
    <w:lvl w:ilvl="0">
      <w:start w:val="1"/>
      <w:numFmt w:val="decimal"/>
      <w:lvlText w:val="%1."/>
      <w:lvlJc w:val="left"/>
      <w:pPr>
        <w:ind w:left="1069"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D5139"/>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 w15:restartNumberingAfterBreak="0">
    <w:nsid w:val="08880455"/>
    <w:multiLevelType w:val="multilevel"/>
    <w:tmpl w:val="EEF6F9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A44F25"/>
    <w:multiLevelType w:val="hybridMultilevel"/>
    <w:tmpl w:val="0F2669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E4D29"/>
    <w:multiLevelType w:val="multilevel"/>
    <w:tmpl w:val="30220BE4"/>
    <w:lvl w:ilvl="0">
      <w:start w:val="1"/>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6" w15:restartNumberingAfterBreak="0">
    <w:nsid w:val="3C9F6067"/>
    <w:multiLevelType w:val="multilevel"/>
    <w:tmpl w:val="D87A38F8"/>
    <w:lvl w:ilvl="0">
      <w:start w:val="1"/>
      <w:numFmt w:val="decimal"/>
      <w:lvlText w:val="%1."/>
      <w:lvlJc w:val="left"/>
      <w:pPr>
        <w:ind w:left="1069"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09414B"/>
    <w:multiLevelType w:val="hybridMultilevel"/>
    <w:tmpl w:val="39B8C2AA"/>
    <w:lvl w:ilvl="0" w:tplc="3C5ACD4A">
      <w:start w:val="1"/>
      <w:numFmt w:val="upperRoman"/>
      <w:lvlText w:val="%1."/>
      <w:lvlJc w:val="left"/>
      <w:pPr>
        <w:ind w:left="4832" w:hanging="720"/>
      </w:pPr>
      <w:rPr>
        <w:rFonts w:hint="default"/>
      </w:rPr>
    </w:lvl>
    <w:lvl w:ilvl="1" w:tplc="71F0917A">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DF646D"/>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 w15:restartNumberingAfterBreak="0">
    <w:nsid w:val="7787411A"/>
    <w:multiLevelType w:val="multilevel"/>
    <w:tmpl w:val="FD6A7CE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9EC3833"/>
    <w:multiLevelType w:val="multilevel"/>
    <w:tmpl w:val="81CAA432"/>
    <w:lvl w:ilvl="0">
      <w:start w:val="1"/>
      <w:numFmt w:val="decimal"/>
      <w:lvlText w:val="%1."/>
      <w:lvlJc w:val="left"/>
      <w:pPr>
        <w:ind w:left="1084" w:hanging="360"/>
      </w:pPr>
      <w:rPr>
        <w:rFonts w:hint="default"/>
      </w:rPr>
    </w:lvl>
    <w:lvl w:ilvl="1">
      <w:start w:val="1"/>
      <w:numFmt w:val="decimal"/>
      <w:isLgl/>
      <w:lvlText w:val="%1.%2."/>
      <w:lvlJc w:val="left"/>
      <w:pPr>
        <w:ind w:left="1144" w:hanging="42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11"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1"/>
  </w:num>
  <w:num w:numId="2">
    <w:abstractNumId w:val="5"/>
  </w:num>
  <w:num w:numId="3">
    <w:abstractNumId w:val="3"/>
  </w:num>
  <w:num w:numId="4">
    <w:abstractNumId w:val="2"/>
  </w:num>
  <w:num w:numId="5">
    <w:abstractNumId w:val="8"/>
  </w:num>
  <w:num w:numId="6">
    <w:abstractNumId w:val="10"/>
  </w:num>
  <w:num w:numId="7">
    <w:abstractNumId w:val="1"/>
  </w:num>
  <w:num w:numId="8">
    <w:abstractNumId w:val="6"/>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7"/>
    <w:rsid w:val="000051AD"/>
    <w:rsid w:val="00010408"/>
    <w:rsid w:val="000111EE"/>
    <w:rsid w:val="00015636"/>
    <w:rsid w:val="000159A9"/>
    <w:rsid w:val="00022002"/>
    <w:rsid w:val="00035B4C"/>
    <w:rsid w:val="000434A1"/>
    <w:rsid w:val="00045867"/>
    <w:rsid w:val="000532E0"/>
    <w:rsid w:val="000577DC"/>
    <w:rsid w:val="000640BE"/>
    <w:rsid w:val="0007323E"/>
    <w:rsid w:val="00082EA8"/>
    <w:rsid w:val="00087E5D"/>
    <w:rsid w:val="00097B5B"/>
    <w:rsid w:val="000A0195"/>
    <w:rsid w:val="000A473E"/>
    <w:rsid w:val="000B2CF1"/>
    <w:rsid w:val="000B2DC9"/>
    <w:rsid w:val="000C4786"/>
    <w:rsid w:val="000D3107"/>
    <w:rsid w:val="000E485F"/>
    <w:rsid w:val="000F201D"/>
    <w:rsid w:val="000F26AA"/>
    <w:rsid w:val="000F51BA"/>
    <w:rsid w:val="000F5FF8"/>
    <w:rsid w:val="0010329D"/>
    <w:rsid w:val="001077B0"/>
    <w:rsid w:val="0011756A"/>
    <w:rsid w:val="00141CF9"/>
    <w:rsid w:val="001651F2"/>
    <w:rsid w:val="00165ED7"/>
    <w:rsid w:val="00191DF3"/>
    <w:rsid w:val="001945FA"/>
    <w:rsid w:val="001A00B8"/>
    <w:rsid w:val="001A0746"/>
    <w:rsid w:val="001A1449"/>
    <w:rsid w:val="001C601F"/>
    <w:rsid w:val="001C6F29"/>
    <w:rsid w:val="001C731C"/>
    <w:rsid w:val="001D490A"/>
    <w:rsid w:val="001E4BFE"/>
    <w:rsid w:val="001E6C85"/>
    <w:rsid w:val="001E7DD6"/>
    <w:rsid w:val="001F13B8"/>
    <w:rsid w:val="002217D3"/>
    <w:rsid w:val="00224771"/>
    <w:rsid w:val="00230599"/>
    <w:rsid w:val="002424BD"/>
    <w:rsid w:val="0024259D"/>
    <w:rsid w:val="00256D60"/>
    <w:rsid w:val="0026113D"/>
    <w:rsid w:val="002721D7"/>
    <w:rsid w:val="00273B4C"/>
    <w:rsid w:val="0027453C"/>
    <w:rsid w:val="0028484B"/>
    <w:rsid w:val="00284A9B"/>
    <w:rsid w:val="00284B9E"/>
    <w:rsid w:val="002874A0"/>
    <w:rsid w:val="00294B1C"/>
    <w:rsid w:val="002A3E68"/>
    <w:rsid w:val="002A79C6"/>
    <w:rsid w:val="002B40B9"/>
    <w:rsid w:val="002B4748"/>
    <w:rsid w:val="002B5B01"/>
    <w:rsid w:val="002D0F3F"/>
    <w:rsid w:val="002D1478"/>
    <w:rsid w:val="002D342F"/>
    <w:rsid w:val="002D4EF4"/>
    <w:rsid w:val="002D7B95"/>
    <w:rsid w:val="002E056D"/>
    <w:rsid w:val="002E452A"/>
    <w:rsid w:val="002E4A6A"/>
    <w:rsid w:val="002E6CF0"/>
    <w:rsid w:val="002F1006"/>
    <w:rsid w:val="002F542F"/>
    <w:rsid w:val="00322C4E"/>
    <w:rsid w:val="00322F40"/>
    <w:rsid w:val="003259D4"/>
    <w:rsid w:val="00326F54"/>
    <w:rsid w:val="00327E18"/>
    <w:rsid w:val="00355286"/>
    <w:rsid w:val="00355CD8"/>
    <w:rsid w:val="00356A9D"/>
    <w:rsid w:val="0036386E"/>
    <w:rsid w:val="00363E52"/>
    <w:rsid w:val="003976BE"/>
    <w:rsid w:val="003A71D0"/>
    <w:rsid w:val="003A7B56"/>
    <w:rsid w:val="003B415F"/>
    <w:rsid w:val="003E234A"/>
    <w:rsid w:val="004005F3"/>
    <w:rsid w:val="00401075"/>
    <w:rsid w:val="0043224C"/>
    <w:rsid w:val="00440D1F"/>
    <w:rsid w:val="00444936"/>
    <w:rsid w:val="00445CA0"/>
    <w:rsid w:val="00477BB1"/>
    <w:rsid w:val="0048085F"/>
    <w:rsid w:val="00481B08"/>
    <w:rsid w:val="004A34C2"/>
    <w:rsid w:val="004A5061"/>
    <w:rsid w:val="004A7692"/>
    <w:rsid w:val="004B14EB"/>
    <w:rsid w:val="004B1DA2"/>
    <w:rsid w:val="004B2E00"/>
    <w:rsid w:val="004B749F"/>
    <w:rsid w:val="004C3EAE"/>
    <w:rsid w:val="004C6715"/>
    <w:rsid w:val="004C74D2"/>
    <w:rsid w:val="004D0DA9"/>
    <w:rsid w:val="004E1E2F"/>
    <w:rsid w:val="004F38E4"/>
    <w:rsid w:val="004F72C3"/>
    <w:rsid w:val="00504481"/>
    <w:rsid w:val="00504B1A"/>
    <w:rsid w:val="00511C62"/>
    <w:rsid w:val="00524E58"/>
    <w:rsid w:val="005257DE"/>
    <w:rsid w:val="00526832"/>
    <w:rsid w:val="00530C76"/>
    <w:rsid w:val="00532E22"/>
    <w:rsid w:val="005343A5"/>
    <w:rsid w:val="005366A6"/>
    <w:rsid w:val="0054589A"/>
    <w:rsid w:val="00551073"/>
    <w:rsid w:val="00556FA3"/>
    <w:rsid w:val="005632CC"/>
    <w:rsid w:val="00567C80"/>
    <w:rsid w:val="00581D0F"/>
    <w:rsid w:val="00582297"/>
    <w:rsid w:val="005923A8"/>
    <w:rsid w:val="0059521D"/>
    <w:rsid w:val="00595C91"/>
    <w:rsid w:val="005A60EA"/>
    <w:rsid w:val="005C4435"/>
    <w:rsid w:val="005C70E6"/>
    <w:rsid w:val="005D1F19"/>
    <w:rsid w:val="005D4389"/>
    <w:rsid w:val="005D6FEC"/>
    <w:rsid w:val="00604AB5"/>
    <w:rsid w:val="00606943"/>
    <w:rsid w:val="00613FF1"/>
    <w:rsid w:val="00615258"/>
    <w:rsid w:val="00615915"/>
    <w:rsid w:val="00623A45"/>
    <w:rsid w:val="00636404"/>
    <w:rsid w:val="00637B0A"/>
    <w:rsid w:val="0064159D"/>
    <w:rsid w:val="00644FA3"/>
    <w:rsid w:val="006535EF"/>
    <w:rsid w:val="006546E0"/>
    <w:rsid w:val="00657317"/>
    <w:rsid w:val="00666527"/>
    <w:rsid w:val="00674D74"/>
    <w:rsid w:val="00683D6A"/>
    <w:rsid w:val="00693BB0"/>
    <w:rsid w:val="006D7CA6"/>
    <w:rsid w:val="006E4B92"/>
    <w:rsid w:val="006E5F67"/>
    <w:rsid w:val="006F71E5"/>
    <w:rsid w:val="007042F1"/>
    <w:rsid w:val="00711D39"/>
    <w:rsid w:val="00712096"/>
    <w:rsid w:val="00713F86"/>
    <w:rsid w:val="00721DD6"/>
    <w:rsid w:val="00721E34"/>
    <w:rsid w:val="0073496B"/>
    <w:rsid w:val="00742618"/>
    <w:rsid w:val="007434AE"/>
    <w:rsid w:val="00745212"/>
    <w:rsid w:val="0075777A"/>
    <w:rsid w:val="00761BF4"/>
    <w:rsid w:val="007634AB"/>
    <w:rsid w:val="00770FC7"/>
    <w:rsid w:val="007777CE"/>
    <w:rsid w:val="00782E05"/>
    <w:rsid w:val="00785AC0"/>
    <w:rsid w:val="00786DDD"/>
    <w:rsid w:val="0079050E"/>
    <w:rsid w:val="007A10D9"/>
    <w:rsid w:val="007A410C"/>
    <w:rsid w:val="007A6A11"/>
    <w:rsid w:val="007B57A9"/>
    <w:rsid w:val="007B7289"/>
    <w:rsid w:val="007C7497"/>
    <w:rsid w:val="007D7698"/>
    <w:rsid w:val="007E0C7E"/>
    <w:rsid w:val="007E5018"/>
    <w:rsid w:val="007E768C"/>
    <w:rsid w:val="00800ED9"/>
    <w:rsid w:val="008106A9"/>
    <w:rsid w:val="00810FC1"/>
    <w:rsid w:val="008120E1"/>
    <w:rsid w:val="00812C87"/>
    <w:rsid w:val="00820F47"/>
    <w:rsid w:val="0083289F"/>
    <w:rsid w:val="008403C0"/>
    <w:rsid w:val="0085485A"/>
    <w:rsid w:val="00860FEB"/>
    <w:rsid w:val="00864551"/>
    <w:rsid w:val="00871F8C"/>
    <w:rsid w:val="008729EA"/>
    <w:rsid w:val="008838E8"/>
    <w:rsid w:val="008901B3"/>
    <w:rsid w:val="00890234"/>
    <w:rsid w:val="0089423C"/>
    <w:rsid w:val="0089572E"/>
    <w:rsid w:val="00897C4E"/>
    <w:rsid w:val="008A05C4"/>
    <w:rsid w:val="008A2B85"/>
    <w:rsid w:val="008A49A8"/>
    <w:rsid w:val="008B19B6"/>
    <w:rsid w:val="008B2BF4"/>
    <w:rsid w:val="008B390E"/>
    <w:rsid w:val="008B45E6"/>
    <w:rsid w:val="008C05FE"/>
    <w:rsid w:val="008D0193"/>
    <w:rsid w:val="008E39A0"/>
    <w:rsid w:val="008F0478"/>
    <w:rsid w:val="008F2957"/>
    <w:rsid w:val="008F4A37"/>
    <w:rsid w:val="0090690F"/>
    <w:rsid w:val="00912C96"/>
    <w:rsid w:val="00923406"/>
    <w:rsid w:val="0093100D"/>
    <w:rsid w:val="00933E17"/>
    <w:rsid w:val="00934B1A"/>
    <w:rsid w:val="00945635"/>
    <w:rsid w:val="00953245"/>
    <w:rsid w:val="0095426A"/>
    <w:rsid w:val="00955E6C"/>
    <w:rsid w:val="0096127B"/>
    <w:rsid w:val="00966EDB"/>
    <w:rsid w:val="00974AAC"/>
    <w:rsid w:val="009808E5"/>
    <w:rsid w:val="009875F1"/>
    <w:rsid w:val="009879EF"/>
    <w:rsid w:val="0099094D"/>
    <w:rsid w:val="009953CD"/>
    <w:rsid w:val="009A41C6"/>
    <w:rsid w:val="009C35A0"/>
    <w:rsid w:val="009D09D3"/>
    <w:rsid w:val="009D2BF2"/>
    <w:rsid w:val="009D5774"/>
    <w:rsid w:val="009E50EF"/>
    <w:rsid w:val="009E6DCE"/>
    <w:rsid w:val="009E73B2"/>
    <w:rsid w:val="009F2E8F"/>
    <w:rsid w:val="009F6060"/>
    <w:rsid w:val="009F79DE"/>
    <w:rsid w:val="009F7B6B"/>
    <w:rsid w:val="009F7CC3"/>
    <w:rsid w:val="00A0185C"/>
    <w:rsid w:val="00A157E5"/>
    <w:rsid w:val="00A21297"/>
    <w:rsid w:val="00A3253F"/>
    <w:rsid w:val="00A51756"/>
    <w:rsid w:val="00A57A1A"/>
    <w:rsid w:val="00A6427B"/>
    <w:rsid w:val="00A81BF1"/>
    <w:rsid w:val="00A86BB1"/>
    <w:rsid w:val="00A922D1"/>
    <w:rsid w:val="00A92532"/>
    <w:rsid w:val="00AA0A18"/>
    <w:rsid w:val="00AA5879"/>
    <w:rsid w:val="00AB6188"/>
    <w:rsid w:val="00AC2D7F"/>
    <w:rsid w:val="00AC4341"/>
    <w:rsid w:val="00AC7DE0"/>
    <w:rsid w:val="00AD3E7A"/>
    <w:rsid w:val="00AD672A"/>
    <w:rsid w:val="00AE3054"/>
    <w:rsid w:val="00AF761C"/>
    <w:rsid w:val="00B02895"/>
    <w:rsid w:val="00B17B46"/>
    <w:rsid w:val="00B21515"/>
    <w:rsid w:val="00B217C7"/>
    <w:rsid w:val="00B218AF"/>
    <w:rsid w:val="00B2284B"/>
    <w:rsid w:val="00B229D4"/>
    <w:rsid w:val="00B26A14"/>
    <w:rsid w:val="00B26FA6"/>
    <w:rsid w:val="00B342A2"/>
    <w:rsid w:val="00B34CA4"/>
    <w:rsid w:val="00B41D55"/>
    <w:rsid w:val="00B45FE5"/>
    <w:rsid w:val="00B50043"/>
    <w:rsid w:val="00B52020"/>
    <w:rsid w:val="00B7229B"/>
    <w:rsid w:val="00B734DA"/>
    <w:rsid w:val="00B8091F"/>
    <w:rsid w:val="00B8157F"/>
    <w:rsid w:val="00B85B8B"/>
    <w:rsid w:val="00B94C7C"/>
    <w:rsid w:val="00B96CC4"/>
    <w:rsid w:val="00B96D58"/>
    <w:rsid w:val="00BA4C25"/>
    <w:rsid w:val="00BB02BE"/>
    <w:rsid w:val="00BB3236"/>
    <w:rsid w:val="00BC7B20"/>
    <w:rsid w:val="00BD072D"/>
    <w:rsid w:val="00BD6BF7"/>
    <w:rsid w:val="00BE6906"/>
    <w:rsid w:val="00BF755C"/>
    <w:rsid w:val="00C02989"/>
    <w:rsid w:val="00C350D9"/>
    <w:rsid w:val="00C40695"/>
    <w:rsid w:val="00C44D4E"/>
    <w:rsid w:val="00C46563"/>
    <w:rsid w:val="00C624A8"/>
    <w:rsid w:val="00C62DFC"/>
    <w:rsid w:val="00C72B91"/>
    <w:rsid w:val="00C77157"/>
    <w:rsid w:val="00C848B1"/>
    <w:rsid w:val="00C865AE"/>
    <w:rsid w:val="00CA05FA"/>
    <w:rsid w:val="00CA3059"/>
    <w:rsid w:val="00CB6252"/>
    <w:rsid w:val="00CC34A0"/>
    <w:rsid w:val="00CD5530"/>
    <w:rsid w:val="00CE2A7D"/>
    <w:rsid w:val="00CE48E8"/>
    <w:rsid w:val="00D02383"/>
    <w:rsid w:val="00D074F2"/>
    <w:rsid w:val="00D10E45"/>
    <w:rsid w:val="00D12283"/>
    <w:rsid w:val="00D172A6"/>
    <w:rsid w:val="00D175E9"/>
    <w:rsid w:val="00D319C4"/>
    <w:rsid w:val="00D328E2"/>
    <w:rsid w:val="00D35DAB"/>
    <w:rsid w:val="00D42C77"/>
    <w:rsid w:val="00D5321F"/>
    <w:rsid w:val="00D673A4"/>
    <w:rsid w:val="00D72EFB"/>
    <w:rsid w:val="00D813C7"/>
    <w:rsid w:val="00D84BE5"/>
    <w:rsid w:val="00D84DEE"/>
    <w:rsid w:val="00D860FA"/>
    <w:rsid w:val="00D9131A"/>
    <w:rsid w:val="00D94032"/>
    <w:rsid w:val="00DA3456"/>
    <w:rsid w:val="00DA7C16"/>
    <w:rsid w:val="00DB0F49"/>
    <w:rsid w:val="00DC165C"/>
    <w:rsid w:val="00DD2CF9"/>
    <w:rsid w:val="00DF47C8"/>
    <w:rsid w:val="00DF7825"/>
    <w:rsid w:val="00E04609"/>
    <w:rsid w:val="00E05F83"/>
    <w:rsid w:val="00E10951"/>
    <w:rsid w:val="00E20087"/>
    <w:rsid w:val="00E2229C"/>
    <w:rsid w:val="00E24290"/>
    <w:rsid w:val="00E30901"/>
    <w:rsid w:val="00E31E6D"/>
    <w:rsid w:val="00E341D2"/>
    <w:rsid w:val="00E46053"/>
    <w:rsid w:val="00E57147"/>
    <w:rsid w:val="00E5768F"/>
    <w:rsid w:val="00E60479"/>
    <w:rsid w:val="00E60B6F"/>
    <w:rsid w:val="00E72E28"/>
    <w:rsid w:val="00E740C0"/>
    <w:rsid w:val="00E77ACB"/>
    <w:rsid w:val="00E77E47"/>
    <w:rsid w:val="00E8560D"/>
    <w:rsid w:val="00E95A85"/>
    <w:rsid w:val="00EA0282"/>
    <w:rsid w:val="00EB1FA3"/>
    <w:rsid w:val="00EC1AC9"/>
    <w:rsid w:val="00EC2D16"/>
    <w:rsid w:val="00EC4C0F"/>
    <w:rsid w:val="00ED11E7"/>
    <w:rsid w:val="00EE3894"/>
    <w:rsid w:val="00EF3197"/>
    <w:rsid w:val="00F03D93"/>
    <w:rsid w:val="00F1016E"/>
    <w:rsid w:val="00F1285E"/>
    <w:rsid w:val="00F20133"/>
    <w:rsid w:val="00F34F3C"/>
    <w:rsid w:val="00F448B9"/>
    <w:rsid w:val="00F64212"/>
    <w:rsid w:val="00F70BF2"/>
    <w:rsid w:val="00F91680"/>
    <w:rsid w:val="00F93B20"/>
    <w:rsid w:val="00F947B4"/>
    <w:rsid w:val="00F95251"/>
    <w:rsid w:val="00FA008B"/>
    <w:rsid w:val="00FB605C"/>
    <w:rsid w:val="00FC5F22"/>
    <w:rsid w:val="00FD09DB"/>
    <w:rsid w:val="00FD6E22"/>
    <w:rsid w:val="00FD7E4B"/>
    <w:rsid w:val="00FE43FF"/>
    <w:rsid w:val="00FF0457"/>
    <w:rsid w:val="00FF1DCA"/>
    <w:rsid w:val="00FF33EF"/>
    <w:rsid w:val="00FF4421"/>
    <w:rsid w:val="00FF7379"/>
    <w:rsid w:val="00FF7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C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DD"/>
    <w:pPr>
      <w:tabs>
        <w:tab w:val="center" w:pos="4819"/>
        <w:tab w:val="right" w:pos="9638"/>
      </w:tabs>
    </w:pPr>
  </w:style>
  <w:style w:type="character" w:customStyle="1" w:styleId="HeaderChar">
    <w:name w:val="Header Char"/>
    <w:link w:val="Header"/>
    <w:uiPriority w:val="99"/>
    <w:rsid w:val="00786DDD"/>
    <w:rPr>
      <w:rFonts w:ascii="Times New Roman" w:hAnsi="Times New Roman"/>
      <w:sz w:val="24"/>
    </w:rPr>
  </w:style>
  <w:style w:type="paragraph" w:styleId="Footer">
    <w:name w:val="footer"/>
    <w:basedOn w:val="Normal"/>
    <w:link w:val="FooterChar"/>
    <w:uiPriority w:val="99"/>
    <w:unhideWhenUsed/>
    <w:rsid w:val="00786DDD"/>
    <w:pPr>
      <w:tabs>
        <w:tab w:val="center" w:pos="4819"/>
        <w:tab w:val="right" w:pos="9638"/>
      </w:tabs>
    </w:pPr>
  </w:style>
  <w:style w:type="character" w:customStyle="1" w:styleId="FooterChar">
    <w:name w:val="Footer Char"/>
    <w:link w:val="Footer"/>
    <w:uiPriority w:val="99"/>
    <w:rsid w:val="00786DDD"/>
    <w:rPr>
      <w:rFonts w:ascii="Times New Roman" w:hAnsi="Times New Roman"/>
      <w:sz w:val="24"/>
    </w:rPr>
  </w:style>
  <w:style w:type="paragraph" w:styleId="BalloonText">
    <w:name w:val="Balloon Text"/>
    <w:basedOn w:val="Normal"/>
    <w:link w:val="BalloonTextChar"/>
    <w:uiPriority w:val="99"/>
    <w:semiHidden/>
    <w:unhideWhenUsed/>
    <w:rsid w:val="00770FC7"/>
    <w:rPr>
      <w:rFonts w:ascii="Tahoma" w:hAnsi="Tahoma" w:cs="Tahoma"/>
      <w:sz w:val="16"/>
      <w:szCs w:val="16"/>
    </w:rPr>
  </w:style>
  <w:style w:type="character" w:customStyle="1" w:styleId="BalloonTextChar">
    <w:name w:val="Balloon Text Char"/>
    <w:link w:val="BalloonText"/>
    <w:uiPriority w:val="99"/>
    <w:semiHidden/>
    <w:rsid w:val="00770FC7"/>
    <w:rPr>
      <w:rFonts w:ascii="Tahoma" w:eastAsia="Times New Roman" w:hAnsi="Tahoma" w:cs="Tahoma"/>
      <w:sz w:val="16"/>
      <w:szCs w:val="16"/>
      <w:lang w:val="en-US"/>
    </w:rPr>
  </w:style>
  <w:style w:type="character" w:styleId="CommentReference">
    <w:name w:val="annotation reference"/>
    <w:uiPriority w:val="99"/>
    <w:semiHidden/>
    <w:unhideWhenUsed/>
    <w:rsid w:val="00567C80"/>
    <w:rPr>
      <w:sz w:val="16"/>
      <w:szCs w:val="16"/>
    </w:rPr>
  </w:style>
  <w:style w:type="paragraph" w:styleId="CommentText">
    <w:name w:val="annotation text"/>
    <w:basedOn w:val="Normal"/>
    <w:link w:val="CommentTextChar"/>
    <w:uiPriority w:val="99"/>
    <w:unhideWhenUsed/>
    <w:rsid w:val="00567C80"/>
    <w:rPr>
      <w:sz w:val="20"/>
      <w:szCs w:val="20"/>
    </w:rPr>
  </w:style>
  <w:style w:type="character" w:customStyle="1" w:styleId="CommentTextChar">
    <w:name w:val="Comment Text Char"/>
    <w:link w:val="CommentText"/>
    <w:uiPriority w:val="99"/>
    <w:rsid w:val="00567C8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C80"/>
    <w:rPr>
      <w:b/>
      <w:bCs/>
    </w:rPr>
  </w:style>
  <w:style w:type="character" w:customStyle="1" w:styleId="CommentSubjectChar">
    <w:name w:val="Comment Subject Char"/>
    <w:link w:val="CommentSubject"/>
    <w:uiPriority w:val="99"/>
    <w:semiHidden/>
    <w:rsid w:val="00567C80"/>
    <w:rPr>
      <w:rFonts w:ascii="Times New Roman" w:eastAsia="Times New Roman" w:hAnsi="Times New Roman"/>
      <w:b/>
      <w:bCs/>
      <w:lang w:val="en-US" w:eastAsia="en-US"/>
    </w:rPr>
  </w:style>
  <w:style w:type="character" w:styleId="Hyperlink">
    <w:name w:val="Hyperlink"/>
    <w:uiPriority w:val="99"/>
    <w:unhideWhenUsed/>
    <w:rsid w:val="008B390E"/>
    <w:rPr>
      <w:color w:val="0000FF"/>
      <w:u w:val="single"/>
    </w:rPr>
  </w:style>
  <w:style w:type="character" w:styleId="FollowedHyperlink">
    <w:name w:val="FollowedHyperlink"/>
    <w:basedOn w:val="DefaultParagraphFont"/>
    <w:uiPriority w:val="99"/>
    <w:semiHidden/>
    <w:unhideWhenUsed/>
    <w:rsid w:val="009F6060"/>
    <w:rPr>
      <w:color w:val="954F72" w:themeColor="followedHyperlink"/>
      <w:u w:val="single"/>
    </w:rPr>
  </w:style>
  <w:style w:type="paragraph" w:styleId="ListParagraph">
    <w:name w:val="List Paragraph"/>
    <w:basedOn w:val="Normal"/>
    <w:uiPriority w:val="34"/>
    <w:qFormat/>
    <w:rsid w:val="00897C4E"/>
    <w:pPr>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5085">
      <w:bodyDiv w:val="1"/>
      <w:marLeft w:val="0"/>
      <w:marRight w:val="0"/>
      <w:marTop w:val="0"/>
      <w:marBottom w:val="0"/>
      <w:divBdr>
        <w:top w:val="none" w:sz="0" w:space="0" w:color="auto"/>
        <w:left w:val="none" w:sz="0" w:space="0" w:color="auto"/>
        <w:bottom w:val="none" w:sz="0" w:space="0" w:color="auto"/>
        <w:right w:val="none" w:sz="0" w:space="0" w:color="auto"/>
      </w:divBdr>
    </w:div>
    <w:div w:id="810833321">
      <w:bodyDiv w:val="1"/>
      <w:marLeft w:val="0"/>
      <w:marRight w:val="0"/>
      <w:marTop w:val="0"/>
      <w:marBottom w:val="0"/>
      <w:divBdr>
        <w:top w:val="none" w:sz="0" w:space="0" w:color="auto"/>
        <w:left w:val="none" w:sz="0" w:space="0" w:color="auto"/>
        <w:bottom w:val="none" w:sz="0" w:space="0" w:color="auto"/>
        <w:right w:val="none" w:sz="0" w:space="0" w:color="auto"/>
      </w:divBdr>
      <w:divsChild>
        <w:div w:id="34343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574376989644B99A03B2A4CA8F95E" ma:contentTypeVersion="13" ma:contentTypeDescription="Create a new document." ma:contentTypeScope="" ma:versionID="eb7c2dea844e175ce7a5cd831c93f6a2">
  <xsd:schema xmlns:xsd="http://www.w3.org/2001/XMLSchema" xmlns:xs="http://www.w3.org/2001/XMLSchema" xmlns:p="http://schemas.microsoft.com/office/2006/metadata/properties" xmlns:ns3="a5457696-9ff6-49bb-8e35-79974370518b" xmlns:ns4="65b8b6eb-5fba-42dc-8209-282384e52679" targetNamespace="http://schemas.microsoft.com/office/2006/metadata/properties" ma:root="true" ma:fieldsID="1e67960962289a2de314198b49549c8a" ns3:_="" ns4:_="">
    <xsd:import namespace="a5457696-9ff6-49bb-8e35-79974370518b"/>
    <xsd:import namespace="65b8b6eb-5fba-42dc-8209-282384e52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57696-9ff6-49bb-8e35-799743705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8b6eb-5fba-42dc-8209-282384e52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52FC-EEFD-4BAE-8E83-0FEE7554D58C}">
  <ds:schemaRefs>
    <ds:schemaRef ds:uri="http://schemas.microsoft.com/sharepoint/v3/contenttype/forms"/>
  </ds:schemaRefs>
</ds:datastoreItem>
</file>

<file path=customXml/itemProps2.xml><?xml version="1.0" encoding="utf-8"?>
<ds:datastoreItem xmlns:ds="http://schemas.openxmlformats.org/officeDocument/2006/customXml" ds:itemID="{A408F5D5-B978-4091-A54D-8BFD136C4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E64B9-62C9-46E9-824E-D3CF1177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57696-9ff6-49bb-8e35-79974370518b"/>
    <ds:schemaRef ds:uri="65b8b6eb-5fba-42dc-8209-282384e5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E4A43-DB1E-4D93-9565-F28FDAB1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5640</CharactersWithSpaces>
  <SharedDoc>false</SharedDoc>
  <HLinks>
    <vt:vector size="12" baseType="variant">
      <vt:variant>
        <vt:i4>4390978</vt:i4>
      </vt:variant>
      <vt:variant>
        <vt:i4>3</vt:i4>
      </vt:variant>
      <vt:variant>
        <vt:i4>0</vt:i4>
      </vt:variant>
      <vt:variant>
        <vt:i4>5</vt:i4>
      </vt:variant>
      <vt:variant>
        <vt:lpwstr>https://www.vu.lt/apiemus/dokumentai/reguliaminas</vt:lpwstr>
      </vt:variant>
      <vt:variant>
        <vt:lpwstr/>
      </vt:variant>
      <vt:variant>
        <vt:i4>4390978</vt:i4>
      </vt:variant>
      <vt:variant>
        <vt:i4>0</vt:i4>
      </vt:variant>
      <vt:variant>
        <vt:i4>0</vt:i4>
      </vt:variant>
      <vt:variant>
        <vt:i4>5</vt:i4>
      </vt:variant>
      <vt:variant>
        <vt:lpwstr>https://www.vu.lt/apiemus/dokumentai/reguliaminas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2021-04-29T07:09:00Z</dcterms:created>
  <dcterms:modified xsi:type="dcterms:W3CDTF">2021-04-29T07:09:00Z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0x0101003F9574376989644B99A03B2A4CA8F95E</vt:lpwstr>
  </property>
</Properties>
</file>